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关于仙葫校区大学生创新创业基地土建装修工程设计服务采购询价公告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0" w:right="0" w:firstLine="645"/>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根据广西壮族自治区财政厅桂财采〔2019〕72号</w:t>
      </w:r>
      <w:r>
        <w:rPr>
          <w:rFonts w:hint="eastAsia" w:ascii="仿宋_GB2312" w:hAnsi="仿宋_GB2312" w:eastAsia="仿宋_GB2312" w:cs="仿宋_GB2312"/>
          <w:i w:val="0"/>
          <w:iCs w:val="0"/>
          <w:caps w:val="0"/>
          <w:color w:val="333333"/>
          <w:spacing w:val="0"/>
          <w:sz w:val="32"/>
          <w:szCs w:val="32"/>
          <w:shd w:val="clear" w:fill="FFFFFF"/>
          <w:lang w:val="en-US" w:eastAsia="zh-CN"/>
        </w:rPr>
        <w:t>等</w:t>
      </w:r>
      <w:r>
        <w:rPr>
          <w:rFonts w:hint="eastAsia" w:ascii="仿宋_GB2312" w:hAnsi="仿宋_GB2312" w:eastAsia="仿宋_GB2312" w:cs="仿宋_GB2312"/>
          <w:i w:val="0"/>
          <w:iCs w:val="0"/>
          <w:caps w:val="0"/>
          <w:color w:val="333333"/>
          <w:spacing w:val="0"/>
          <w:sz w:val="32"/>
          <w:szCs w:val="32"/>
          <w:shd w:val="clear" w:fill="FFFFFF"/>
        </w:rPr>
        <w:t>文件要求及我校内控制度，我校</w:t>
      </w:r>
      <w:r>
        <w:rPr>
          <w:rFonts w:hint="eastAsia" w:ascii="仿宋_GB2312" w:hAnsi="仿宋_GB2312" w:eastAsia="仿宋_GB2312" w:cs="仿宋_GB2312"/>
          <w:i w:val="0"/>
          <w:iCs w:val="0"/>
          <w:caps w:val="0"/>
          <w:color w:val="333333"/>
          <w:spacing w:val="0"/>
          <w:sz w:val="32"/>
          <w:szCs w:val="32"/>
          <w:shd w:val="clear" w:fill="FFFFFF"/>
          <w:lang w:val="en-US" w:eastAsia="zh-CN"/>
        </w:rPr>
        <w:t>仙葫校区大学生创新创业基地土建装修工程设计服务采购项目</w:t>
      </w:r>
      <w:r>
        <w:rPr>
          <w:rFonts w:hint="eastAsia" w:ascii="仿宋_GB2312" w:hAnsi="仿宋_GB2312" w:eastAsia="仿宋_GB2312" w:cs="仿宋_GB2312"/>
          <w:i w:val="0"/>
          <w:iCs w:val="0"/>
          <w:caps w:val="0"/>
          <w:color w:val="0000FF"/>
          <w:spacing w:val="0"/>
          <w:sz w:val="32"/>
          <w:szCs w:val="32"/>
          <w:shd w:val="clear" w:fill="FFFFFF"/>
        </w:rPr>
        <w:t>（预算控制价为</w:t>
      </w:r>
      <w:r>
        <w:rPr>
          <w:rFonts w:hint="eastAsia" w:ascii="仿宋_GB2312" w:hAnsi="仿宋_GB2312" w:eastAsia="仿宋_GB2312" w:cs="仿宋_GB2312"/>
          <w:i w:val="0"/>
          <w:iCs w:val="0"/>
          <w:caps w:val="0"/>
          <w:color w:val="0000FF"/>
          <w:spacing w:val="0"/>
          <w:sz w:val="32"/>
          <w:szCs w:val="32"/>
          <w:shd w:val="clear" w:fill="FFFFFF"/>
          <w:lang w:val="en-US" w:eastAsia="zh-CN"/>
        </w:rPr>
        <w:t>100464</w:t>
      </w:r>
      <w:r>
        <w:rPr>
          <w:rFonts w:hint="eastAsia" w:ascii="仿宋_GB2312" w:hAnsi="仿宋_GB2312" w:eastAsia="仿宋_GB2312" w:cs="仿宋_GB2312"/>
          <w:i w:val="0"/>
          <w:iCs w:val="0"/>
          <w:caps w:val="0"/>
          <w:color w:val="0000FF"/>
          <w:spacing w:val="0"/>
          <w:sz w:val="32"/>
          <w:szCs w:val="32"/>
          <w:shd w:val="clear" w:fill="FFFFFF"/>
        </w:rPr>
        <w:t>元</w:t>
      </w:r>
      <w:r>
        <w:rPr>
          <w:rFonts w:hint="eastAsia" w:ascii="仿宋_GB2312" w:hAnsi="仿宋_GB2312" w:eastAsia="仿宋_GB2312" w:cs="仿宋_GB2312"/>
          <w:i w:val="0"/>
          <w:iCs w:val="0"/>
          <w:caps w:val="0"/>
          <w:color w:val="0000FF"/>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，现通过</w:t>
      </w:r>
      <w:r>
        <w:rPr>
          <w:rFonts w:hint="eastAsia" w:ascii="仿宋_GB2312" w:hAnsi="仿宋_GB2312" w:eastAsia="仿宋_GB2312" w:cs="仿宋_GB2312"/>
          <w:i w:val="0"/>
          <w:iCs w:val="0"/>
          <w:caps w:val="0"/>
          <w:color w:val="333333"/>
          <w:spacing w:val="0"/>
          <w:sz w:val="32"/>
          <w:szCs w:val="32"/>
          <w:shd w:val="clear" w:fill="FFFFFF"/>
          <w:lang w:val="en-US" w:eastAsia="zh-CN"/>
        </w:rPr>
        <w:t>公开</w:t>
      </w:r>
      <w:r>
        <w:rPr>
          <w:rFonts w:hint="eastAsia" w:ascii="仿宋_GB2312" w:hAnsi="仿宋_GB2312" w:eastAsia="仿宋_GB2312" w:cs="仿宋_GB2312"/>
          <w:i w:val="0"/>
          <w:iCs w:val="0"/>
          <w:caps w:val="0"/>
          <w:color w:val="333333"/>
          <w:spacing w:val="0"/>
          <w:sz w:val="32"/>
          <w:szCs w:val="32"/>
          <w:shd w:val="clear" w:fill="FFFFFF"/>
        </w:rPr>
        <w:t>询价的方式实施采购，请有意向且</w:t>
      </w:r>
      <w:r>
        <w:rPr>
          <w:rFonts w:hint="eastAsia" w:ascii="仿宋_GB2312" w:hAnsi="仿宋_GB2312" w:eastAsia="仿宋_GB2312" w:cs="仿宋_GB2312"/>
          <w:i w:val="0"/>
          <w:iCs w:val="0"/>
          <w:caps w:val="0"/>
          <w:color w:val="333333"/>
          <w:spacing w:val="0"/>
          <w:sz w:val="32"/>
          <w:szCs w:val="32"/>
          <w:shd w:val="clear" w:fill="FFFFFF"/>
          <w:lang w:val="en-US" w:eastAsia="zh-CN"/>
        </w:rPr>
        <w:t>符合要求</w:t>
      </w:r>
      <w:r>
        <w:rPr>
          <w:rFonts w:hint="eastAsia" w:ascii="仿宋_GB2312" w:hAnsi="仿宋_GB2312" w:eastAsia="仿宋_GB2312" w:cs="仿宋_GB2312"/>
          <w:i w:val="0"/>
          <w:iCs w:val="0"/>
          <w:caps w:val="0"/>
          <w:color w:val="333333"/>
          <w:spacing w:val="0"/>
          <w:sz w:val="32"/>
          <w:szCs w:val="32"/>
          <w:shd w:val="clear" w:fill="FFFFFF"/>
          <w:lang w:eastAsia="zh-CN"/>
        </w:rPr>
        <w:t>的</w:t>
      </w:r>
      <w:r>
        <w:rPr>
          <w:rFonts w:hint="eastAsia" w:ascii="仿宋_GB2312" w:hAnsi="仿宋_GB2312" w:eastAsia="仿宋_GB2312" w:cs="仿宋_GB2312"/>
          <w:i w:val="0"/>
          <w:iCs w:val="0"/>
          <w:caps w:val="0"/>
          <w:color w:val="333333"/>
          <w:spacing w:val="0"/>
          <w:sz w:val="32"/>
          <w:szCs w:val="32"/>
          <w:shd w:val="clear" w:fill="FFFFFF"/>
        </w:rPr>
        <w:t>企业</w:t>
      </w:r>
      <w:r>
        <w:rPr>
          <w:rFonts w:hint="eastAsia" w:ascii="仿宋_GB2312" w:hAnsi="仿宋_GB2312" w:eastAsia="仿宋_GB2312" w:cs="仿宋_GB2312"/>
          <w:i w:val="0"/>
          <w:iCs w:val="0"/>
          <w:caps w:val="0"/>
          <w:color w:val="333333"/>
          <w:spacing w:val="0"/>
          <w:sz w:val="32"/>
          <w:szCs w:val="32"/>
          <w:highlight w:val="none"/>
          <w:shd w:val="clear" w:fill="FFFFFF"/>
          <w:lang w:eastAsia="zh-CN"/>
        </w:rPr>
        <w:t>，</w:t>
      </w:r>
      <w:r>
        <w:rPr>
          <w:rFonts w:hint="eastAsia" w:ascii="仿宋_GB2312" w:hAnsi="仿宋_GB2312" w:eastAsia="仿宋_GB2312" w:cs="仿宋_GB2312"/>
          <w:i w:val="0"/>
          <w:iCs w:val="0"/>
          <w:caps w:val="0"/>
          <w:color w:val="333333"/>
          <w:spacing w:val="0"/>
          <w:sz w:val="32"/>
          <w:szCs w:val="32"/>
          <w:highlight w:val="none"/>
          <w:shd w:val="clear" w:fill="FFFFFF"/>
        </w:rPr>
        <w:t>于202</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2</w:t>
      </w:r>
      <w:r>
        <w:rPr>
          <w:rFonts w:hint="eastAsia" w:ascii="仿宋_GB2312" w:hAnsi="仿宋_GB2312" w:eastAsia="仿宋_GB2312" w:cs="仿宋_GB2312"/>
          <w:i w:val="0"/>
          <w:iCs w:val="0"/>
          <w:caps w:val="0"/>
          <w:color w:val="333333"/>
          <w:spacing w:val="0"/>
          <w:sz w:val="32"/>
          <w:szCs w:val="32"/>
          <w:highlight w:val="none"/>
          <w:shd w:val="clear" w:fill="FFFFFF"/>
        </w:rPr>
        <w:t>年</w:t>
      </w:r>
      <w:r>
        <w:rPr>
          <w:rFonts w:hint="eastAsia" w:ascii="仿宋_GB2312" w:hAnsi="仿宋_GB2312" w:eastAsia="仿宋_GB2312" w:cs="仿宋_GB2312"/>
          <w:i w:val="0"/>
          <w:iCs w:val="0"/>
          <w:caps w:val="0"/>
          <w:color w:val="0000FF"/>
          <w:spacing w:val="0"/>
          <w:sz w:val="32"/>
          <w:szCs w:val="32"/>
          <w:highlight w:val="none"/>
          <w:shd w:val="clear" w:fill="FFFFFF"/>
          <w:lang w:val="en-US" w:eastAsia="zh-CN"/>
        </w:rPr>
        <w:t>5</w:t>
      </w:r>
      <w:r>
        <w:rPr>
          <w:rFonts w:hint="eastAsia" w:ascii="仿宋_GB2312" w:hAnsi="仿宋_GB2312" w:eastAsia="仿宋_GB2312" w:cs="仿宋_GB2312"/>
          <w:i w:val="0"/>
          <w:iCs w:val="0"/>
          <w:caps w:val="0"/>
          <w:color w:val="0000FF"/>
          <w:spacing w:val="0"/>
          <w:sz w:val="32"/>
          <w:szCs w:val="32"/>
          <w:highlight w:val="none"/>
          <w:shd w:val="clear" w:fill="FFFFFF"/>
        </w:rPr>
        <w:t>月</w:t>
      </w:r>
      <w:r>
        <w:rPr>
          <w:rFonts w:hint="eastAsia" w:ascii="仿宋_GB2312" w:hAnsi="仿宋_GB2312" w:eastAsia="仿宋_GB2312" w:cs="仿宋_GB2312"/>
          <w:i w:val="0"/>
          <w:iCs w:val="0"/>
          <w:caps w:val="0"/>
          <w:color w:val="0000FF"/>
          <w:spacing w:val="0"/>
          <w:sz w:val="32"/>
          <w:szCs w:val="32"/>
          <w:highlight w:val="none"/>
          <w:shd w:val="clear" w:fill="FFFFFF"/>
          <w:lang w:val="en-US" w:eastAsia="zh-CN"/>
        </w:rPr>
        <w:t>11</w:t>
      </w:r>
      <w:r>
        <w:rPr>
          <w:rFonts w:hint="eastAsia" w:ascii="仿宋_GB2312" w:hAnsi="仿宋_GB2312" w:eastAsia="仿宋_GB2312" w:cs="仿宋_GB2312"/>
          <w:i w:val="0"/>
          <w:iCs w:val="0"/>
          <w:caps w:val="0"/>
          <w:color w:val="0000FF"/>
          <w:spacing w:val="0"/>
          <w:sz w:val="32"/>
          <w:szCs w:val="32"/>
          <w:highlight w:val="none"/>
          <w:shd w:val="clear" w:fill="FFFFFF"/>
        </w:rPr>
        <w:t>日</w:t>
      </w:r>
      <w:r>
        <w:rPr>
          <w:rFonts w:hint="eastAsia" w:ascii="仿宋_GB2312" w:hAnsi="仿宋_GB2312" w:eastAsia="仿宋_GB2312" w:cs="仿宋_GB2312"/>
          <w:i w:val="0"/>
          <w:iCs w:val="0"/>
          <w:caps w:val="0"/>
          <w:color w:val="333333"/>
          <w:spacing w:val="0"/>
          <w:sz w:val="32"/>
          <w:szCs w:val="32"/>
          <w:highlight w:val="none"/>
          <w:shd w:val="clear" w:fill="FFFFFF"/>
        </w:rPr>
        <w:t>1</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00</w:t>
      </w:r>
      <w:r>
        <w:rPr>
          <w:rFonts w:hint="eastAsia" w:ascii="仿宋_GB2312" w:hAnsi="仿宋_GB2312" w:eastAsia="仿宋_GB2312" w:cs="仿宋_GB2312"/>
          <w:i w:val="0"/>
          <w:iCs w:val="0"/>
          <w:caps w:val="0"/>
          <w:color w:val="333333"/>
          <w:spacing w:val="0"/>
          <w:sz w:val="32"/>
          <w:szCs w:val="32"/>
          <w:shd w:val="clear" w:fill="FFFFFF"/>
        </w:rPr>
        <w:t>前</w:t>
      </w:r>
      <w:r>
        <w:rPr>
          <w:rFonts w:hint="eastAsia" w:ascii="仿宋_GB2312" w:hAnsi="仿宋_GB2312" w:eastAsia="仿宋_GB2312" w:cs="仿宋_GB2312"/>
          <w:i w:val="0"/>
          <w:iCs w:val="0"/>
          <w:caps w:val="0"/>
          <w:color w:val="333333"/>
          <w:spacing w:val="0"/>
          <w:sz w:val="32"/>
          <w:szCs w:val="32"/>
          <w:shd w:val="clear" w:fill="FFFFFF"/>
          <w:lang w:val="en-US" w:eastAsia="zh-CN"/>
        </w:rPr>
        <w:t>报名并</w:t>
      </w:r>
      <w:r>
        <w:rPr>
          <w:rFonts w:hint="eastAsia" w:ascii="仿宋_GB2312" w:hAnsi="仿宋_GB2312" w:eastAsia="仿宋_GB2312" w:cs="仿宋_GB2312"/>
          <w:i w:val="0"/>
          <w:iCs w:val="0"/>
          <w:caps w:val="0"/>
          <w:color w:val="333333"/>
          <w:spacing w:val="0"/>
          <w:sz w:val="32"/>
          <w:szCs w:val="32"/>
          <w:shd w:val="clear" w:fill="FFFFFF"/>
        </w:rPr>
        <w:t>提交</w:t>
      </w:r>
      <w:r>
        <w:rPr>
          <w:rFonts w:hint="eastAsia" w:ascii="仿宋_GB2312" w:hAnsi="仿宋_GB2312" w:eastAsia="仿宋_GB2312" w:cs="仿宋_GB2312"/>
          <w:i w:val="0"/>
          <w:iCs w:val="0"/>
          <w:caps w:val="0"/>
          <w:color w:val="333333"/>
          <w:spacing w:val="0"/>
          <w:sz w:val="32"/>
          <w:szCs w:val="32"/>
          <w:shd w:val="clear" w:fill="FFFFFF"/>
          <w:lang w:val="en-US" w:eastAsia="zh-CN"/>
        </w:rPr>
        <w:t>报价</w:t>
      </w:r>
      <w:r>
        <w:rPr>
          <w:rFonts w:hint="eastAsia" w:ascii="仿宋_GB2312" w:hAnsi="仿宋_GB2312" w:eastAsia="仿宋_GB2312" w:cs="仿宋_GB2312"/>
          <w:i w:val="0"/>
          <w:iCs w:val="0"/>
          <w:caps w:val="0"/>
          <w:color w:val="333333"/>
          <w:spacing w:val="0"/>
          <w:sz w:val="32"/>
          <w:szCs w:val="32"/>
          <w:shd w:val="clear" w:fill="FFFFFF"/>
        </w:rPr>
        <w:t>资料至</w:t>
      </w:r>
      <w:r>
        <w:rPr>
          <w:rFonts w:hint="eastAsia" w:ascii="仿宋_GB2312" w:hAnsi="仿宋_GB2312" w:eastAsia="仿宋_GB2312" w:cs="仿宋_GB2312"/>
          <w:i w:val="0"/>
          <w:iCs w:val="0"/>
          <w:caps w:val="0"/>
          <w:color w:val="333333"/>
          <w:spacing w:val="0"/>
          <w:sz w:val="32"/>
          <w:szCs w:val="32"/>
          <w:shd w:val="clear" w:fill="FFFFFF"/>
          <w:lang w:val="en-US" w:eastAsia="zh-CN"/>
        </w:rPr>
        <w:t>指定地点（见附件）</w:t>
      </w:r>
      <w:r>
        <w:rPr>
          <w:rFonts w:hint="eastAsia" w:ascii="仿宋_GB2312" w:hAnsi="仿宋_GB2312" w:eastAsia="仿宋_GB2312" w:cs="仿宋_GB2312"/>
          <w:i w:val="0"/>
          <w:iCs w:val="0"/>
          <w:caps w:val="0"/>
          <w:color w:val="333333"/>
          <w:spacing w:val="0"/>
          <w:sz w:val="32"/>
          <w:szCs w:val="32"/>
          <w:shd w:val="clear" w:fill="FFFFFF"/>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0" w:right="0" w:firstLine="645"/>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根据中华人民共和国政府采购法实施条例（国务院令第658号）第三十三条规定</w:t>
      </w:r>
      <w:r>
        <w:rPr>
          <w:rFonts w:hint="eastAsia" w:ascii="仿宋_GB2312" w:hAnsi="仿宋_GB2312" w:eastAsia="仿宋_GB2312" w:cs="仿宋_GB2312"/>
          <w:i w:val="0"/>
          <w:iCs w:val="0"/>
          <w:caps w:val="0"/>
          <w:color w:val="333333"/>
          <w:spacing w:val="0"/>
          <w:sz w:val="32"/>
          <w:szCs w:val="32"/>
          <w:shd w:val="clear" w:fill="FFFFFF"/>
          <w:lang w:eastAsia="zh-CN"/>
        </w:rPr>
        <w:t>，本项目</w:t>
      </w:r>
      <w:r>
        <w:rPr>
          <w:rFonts w:hint="eastAsia" w:ascii="仿宋_GB2312" w:hAnsi="仿宋_GB2312" w:eastAsia="仿宋_GB2312" w:cs="仿宋_GB2312"/>
          <w:i w:val="0"/>
          <w:iCs w:val="0"/>
          <w:caps w:val="0"/>
          <w:color w:val="333333"/>
          <w:spacing w:val="0"/>
          <w:sz w:val="32"/>
          <w:szCs w:val="32"/>
          <w:shd w:val="clear" w:fill="FFFFFF"/>
        </w:rPr>
        <w:t>收取预算</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rPr>
        <w:t>金额2%（</w:t>
      </w:r>
      <w:r>
        <w:rPr>
          <w:rFonts w:hint="eastAsia" w:ascii="仿宋_GB2312" w:hAnsi="仿宋_GB2312" w:eastAsia="仿宋_GB2312" w:cs="仿宋_GB2312"/>
          <w:i w:val="0"/>
          <w:iCs w:val="0"/>
          <w:caps w:val="0"/>
          <w:color w:val="333333"/>
          <w:spacing w:val="0"/>
          <w:sz w:val="32"/>
          <w:szCs w:val="32"/>
          <w:shd w:val="clear" w:fill="FFFFFF"/>
          <w:lang w:eastAsia="zh-CN"/>
        </w:rPr>
        <w:t>人民币</w:t>
      </w:r>
      <w:r>
        <w:rPr>
          <w:rFonts w:hint="eastAsia" w:ascii="仿宋_GB2312" w:hAnsi="仿宋_GB2312" w:eastAsia="仿宋_GB2312" w:cs="仿宋_GB2312"/>
          <w:i w:val="0"/>
          <w:iCs w:val="0"/>
          <w:caps w:val="0"/>
          <w:color w:val="0000FF"/>
          <w:spacing w:val="0"/>
          <w:sz w:val="32"/>
          <w:szCs w:val="32"/>
          <w:shd w:val="clear" w:fill="FFFFFF"/>
          <w:lang w:val="en-US" w:eastAsia="zh-CN"/>
        </w:rPr>
        <w:t>2009</w:t>
      </w:r>
      <w:r>
        <w:rPr>
          <w:rFonts w:hint="eastAsia" w:ascii="仿宋_GB2312" w:hAnsi="仿宋_GB2312" w:eastAsia="仿宋_GB2312" w:cs="仿宋_GB2312"/>
          <w:i w:val="0"/>
          <w:iCs w:val="0"/>
          <w:caps w:val="0"/>
          <w:color w:val="333333"/>
          <w:spacing w:val="0"/>
          <w:sz w:val="32"/>
          <w:szCs w:val="32"/>
          <w:shd w:val="clear" w:fill="FFFFFF"/>
          <w:lang w:val="en-US" w:eastAsia="zh-CN"/>
        </w:rPr>
        <w:t>元</w:t>
      </w:r>
      <w:r>
        <w:rPr>
          <w:rFonts w:hint="eastAsia" w:ascii="仿宋_GB2312" w:hAnsi="仿宋_GB2312" w:eastAsia="仿宋_GB2312" w:cs="仿宋_GB2312"/>
          <w:i w:val="0"/>
          <w:iCs w:val="0"/>
          <w:caps w:val="0"/>
          <w:color w:val="333333"/>
          <w:spacing w:val="0"/>
          <w:sz w:val="32"/>
          <w:szCs w:val="32"/>
          <w:shd w:val="clear" w:fill="FFFFFF"/>
        </w:rPr>
        <w:t>）的投标保证金，并依法退还</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原途</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630" w:leftChars="0" w:right="0" w:rightChars="0"/>
        <w:jc w:val="both"/>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rPr>
        <w:t>附件：</w:t>
      </w:r>
      <w:r>
        <w:rPr>
          <w:rFonts w:hint="eastAsia" w:ascii="仿宋_GB2312" w:hAnsi="仿宋_GB2312" w:eastAsia="仿宋_GB2312" w:cs="仿宋_GB2312"/>
          <w:i w:val="0"/>
          <w:iCs w:val="0"/>
          <w:caps w:val="0"/>
          <w:color w:val="333333"/>
          <w:spacing w:val="0"/>
          <w:sz w:val="32"/>
          <w:szCs w:val="32"/>
          <w:shd w:val="clear" w:fill="FFFFFF"/>
          <w:lang w:val="en-US" w:eastAsia="zh-CN"/>
        </w:rPr>
        <w:t>投标须知、报名表</w:t>
      </w:r>
      <w:r>
        <w:rPr>
          <w:rFonts w:hint="eastAsia" w:ascii="仿宋_GB2312" w:hAnsi="仿宋_GB2312" w:eastAsia="仿宋_GB2312" w:cs="仿宋_GB2312"/>
          <w:i w:val="0"/>
          <w:iCs w:val="0"/>
          <w:caps w:val="0"/>
          <w:color w:val="333333"/>
          <w:spacing w:val="0"/>
          <w:sz w:val="32"/>
          <w:szCs w:val="32"/>
          <w:shd w:val="clear" w:fill="FFFFFF"/>
          <w:lang w:eastAsia="zh-CN"/>
        </w:rPr>
        <w:t>、报价单</w:t>
      </w:r>
      <w:r>
        <w:rPr>
          <w:rFonts w:hint="eastAsia" w:ascii="仿宋_GB2312" w:hAnsi="仿宋_GB2312" w:eastAsia="仿宋_GB2312" w:cs="仿宋_GB2312"/>
          <w:i w:val="0"/>
          <w:iCs w:val="0"/>
          <w:caps w:val="0"/>
          <w:color w:val="333333"/>
          <w:spacing w:val="0"/>
          <w:sz w:val="32"/>
          <w:szCs w:val="32"/>
          <w:shd w:val="clear" w:fill="FFFFFF"/>
          <w:lang w:val="en-US" w:eastAsia="zh-CN"/>
        </w:rPr>
        <w:t>等</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firstLine="640"/>
        <w:jc w:val="righ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国有资产管理处（招投标处）</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firstLine="640"/>
        <w:jc w:val="righ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2022年5月7日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33F07E0"/>
    <w:rsid w:val="035B7754"/>
    <w:rsid w:val="039307AD"/>
    <w:rsid w:val="03F67657"/>
    <w:rsid w:val="04F264D6"/>
    <w:rsid w:val="061B173E"/>
    <w:rsid w:val="066259B8"/>
    <w:rsid w:val="06D31D84"/>
    <w:rsid w:val="070B5517"/>
    <w:rsid w:val="071D6B59"/>
    <w:rsid w:val="07777375"/>
    <w:rsid w:val="07D53F48"/>
    <w:rsid w:val="08501C2A"/>
    <w:rsid w:val="086A4D2A"/>
    <w:rsid w:val="08D37301"/>
    <w:rsid w:val="0A0E2472"/>
    <w:rsid w:val="0F7A6F60"/>
    <w:rsid w:val="10757B56"/>
    <w:rsid w:val="10DA045C"/>
    <w:rsid w:val="11B33D77"/>
    <w:rsid w:val="13164025"/>
    <w:rsid w:val="136B4FFE"/>
    <w:rsid w:val="15254A6C"/>
    <w:rsid w:val="166B2C57"/>
    <w:rsid w:val="16AE52C6"/>
    <w:rsid w:val="17C22B7E"/>
    <w:rsid w:val="188A560D"/>
    <w:rsid w:val="1BA53476"/>
    <w:rsid w:val="1C8C0701"/>
    <w:rsid w:val="1CAE747C"/>
    <w:rsid w:val="1F2D483C"/>
    <w:rsid w:val="1F8009B1"/>
    <w:rsid w:val="20C41A49"/>
    <w:rsid w:val="22682C8E"/>
    <w:rsid w:val="231A3A5F"/>
    <w:rsid w:val="23533F78"/>
    <w:rsid w:val="24382AA3"/>
    <w:rsid w:val="258B4C15"/>
    <w:rsid w:val="25B80025"/>
    <w:rsid w:val="25D54AF3"/>
    <w:rsid w:val="27966AEF"/>
    <w:rsid w:val="28752F87"/>
    <w:rsid w:val="28D057FB"/>
    <w:rsid w:val="28EE2F0B"/>
    <w:rsid w:val="29935EC6"/>
    <w:rsid w:val="299E02C1"/>
    <w:rsid w:val="2A1956DC"/>
    <w:rsid w:val="2A353D77"/>
    <w:rsid w:val="2A850D14"/>
    <w:rsid w:val="2B04126F"/>
    <w:rsid w:val="2C3A764C"/>
    <w:rsid w:val="2DED183F"/>
    <w:rsid w:val="2DEF19EC"/>
    <w:rsid w:val="302E6AFE"/>
    <w:rsid w:val="30D77632"/>
    <w:rsid w:val="30E91988"/>
    <w:rsid w:val="311E155B"/>
    <w:rsid w:val="31DA7ECC"/>
    <w:rsid w:val="320B6DA8"/>
    <w:rsid w:val="330B1D24"/>
    <w:rsid w:val="33B6230E"/>
    <w:rsid w:val="345201B2"/>
    <w:rsid w:val="34A177E5"/>
    <w:rsid w:val="34AA16C8"/>
    <w:rsid w:val="35B945F6"/>
    <w:rsid w:val="36315D8D"/>
    <w:rsid w:val="36CB1EA3"/>
    <w:rsid w:val="37410A2E"/>
    <w:rsid w:val="378A56E5"/>
    <w:rsid w:val="37ED0779"/>
    <w:rsid w:val="380D29D1"/>
    <w:rsid w:val="39F852B7"/>
    <w:rsid w:val="3C446D21"/>
    <w:rsid w:val="3D080C5B"/>
    <w:rsid w:val="3D0A48DE"/>
    <w:rsid w:val="3D9F573B"/>
    <w:rsid w:val="3D9F626B"/>
    <w:rsid w:val="3EB24B7A"/>
    <w:rsid w:val="3EB777FE"/>
    <w:rsid w:val="3F987CBA"/>
    <w:rsid w:val="3FD87871"/>
    <w:rsid w:val="40D761B5"/>
    <w:rsid w:val="40F92139"/>
    <w:rsid w:val="426F1467"/>
    <w:rsid w:val="43E377AB"/>
    <w:rsid w:val="464257AC"/>
    <w:rsid w:val="46553540"/>
    <w:rsid w:val="46825068"/>
    <w:rsid w:val="47077045"/>
    <w:rsid w:val="47910A3E"/>
    <w:rsid w:val="47BE4E4C"/>
    <w:rsid w:val="483E6EE4"/>
    <w:rsid w:val="4A86383D"/>
    <w:rsid w:val="4A9E3722"/>
    <w:rsid w:val="4C531E6C"/>
    <w:rsid w:val="4CF6485F"/>
    <w:rsid w:val="4E0F500C"/>
    <w:rsid w:val="4E9E163B"/>
    <w:rsid w:val="4EAF446A"/>
    <w:rsid w:val="4EDB5249"/>
    <w:rsid w:val="50080A8F"/>
    <w:rsid w:val="50DE6412"/>
    <w:rsid w:val="51EF0177"/>
    <w:rsid w:val="52EE382D"/>
    <w:rsid w:val="5412468A"/>
    <w:rsid w:val="5584013F"/>
    <w:rsid w:val="57560D05"/>
    <w:rsid w:val="575C51C8"/>
    <w:rsid w:val="5BEF2967"/>
    <w:rsid w:val="5BF10CE0"/>
    <w:rsid w:val="5DAB7F11"/>
    <w:rsid w:val="5DD7361A"/>
    <w:rsid w:val="5F4140BD"/>
    <w:rsid w:val="5F885F89"/>
    <w:rsid w:val="5FFE454E"/>
    <w:rsid w:val="61AF6282"/>
    <w:rsid w:val="61F00697"/>
    <w:rsid w:val="637040FE"/>
    <w:rsid w:val="64316F36"/>
    <w:rsid w:val="643D2B25"/>
    <w:rsid w:val="6490775E"/>
    <w:rsid w:val="64956F63"/>
    <w:rsid w:val="65AC7A54"/>
    <w:rsid w:val="6702629A"/>
    <w:rsid w:val="670848E5"/>
    <w:rsid w:val="67D64908"/>
    <w:rsid w:val="68957F95"/>
    <w:rsid w:val="68B253A2"/>
    <w:rsid w:val="68DE32BB"/>
    <w:rsid w:val="696A5E58"/>
    <w:rsid w:val="6A4C3825"/>
    <w:rsid w:val="6A7E55EB"/>
    <w:rsid w:val="6C2B2CD5"/>
    <w:rsid w:val="6D3D36C2"/>
    <w:rsid w:val="6E5525CA"/>
    <w:rsid w:val="6E634EE9"/>
    <w:rsid w:val="6F465D70"/>
    <w:rsid w:val="6F84489A"/>
    <w:rsid w:val="6FBB0C48"/>
    <w:rsid w:val="71BE2859"/>
    <w:rsid w:val="72357C7D"/>
    <w:rsid w:val="73945D1E"/>
    <w:rsid w:val="73C26322"/>
    <w:rsid w:val="740D5B4B"/>
    <w:rsid w:val="74207A86"/>
    <w:rsid w:val="761E526D"/>
    <w:rsid w:val="76341D2E"/>
    <w:rsid w:val="76BB1CA4"/>
    <w:rsid w:val="77027C91"/>
    <w:rsid w:val="770B7993"/>
    <w:rsid w:val="771E7DB0"/>
    <w:rsid w:val="79255E83"/>
    <w:rsid w:val="798C29F8"/>
    <w:rsid w:val="7A6852A8"/>
    <w:rsid w:val="7B174D15"/>
    <w:rsid w:val="7B183ECE"/>
    <w:rsid w:val="7B2A4FDE"/>
    <w:rsid w:val="7B5A1A77"/>
    <w:rsid w:val="7B5A44F5"/>
    <w:rsid w:val="7D9E7065"/>
    <w:rsid w:val="7EE43B71"/>
    <w:rsid w:val="7EE711EC"/>
    <w:rsid w:val="7F59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17"/>
    <w:qFormat/>
    <w:uiPriority w:val="0"/>
    <w:pPr>
      <w:keepNext/>
      <w:keepLines/>
      <w:spacing w:before="260" w:after="260" w:line="416" w:lineRule="auto"/>
      <w:outlineLvl w:val="2"/>
    </w:pPr>
    <w:rPr>
      <w:rFonts w:ascii="宋体" w:hAnsi="Courier New"/>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Body Text"/>
    <w:basedOn w:val="1"/>
    <w:qFormat/>
    <w:uiPriority w:val="0"/>
    <w:pPr>
      <w:ind w:left="600"/>
    </w:pPr>
    <w:rPr>
      <w:rFonts w:ascii="宋体" w:hAnsi="宋体"/>
      <w:sz w:val="24"/>
      <w:szCs w:val="24"/>
    </w:rPr>
  </w:style>
  <w:style w:type="paragraph" w:styleId="7">
    <w:name w:val="Plain Text"/>
    <w:basedOn w:val="1"/>
    <w:qFormat/>
    <w:uiPriority w:val="0"/>
    <w:rPr>
      <w:rFonts w:ascii="宋体" w:hAnsi="Courier New"/>
    </w:rPr>
  </w:style>
  <w:style w:type="paragraph" w:styleId="8">
    <w:name w:val="Balloon Text"/>
    <w:basedOn w:val="1"/>
    <w:link w:val="16"/>
    <w:semiHidden/>
    <w:unhideWhenUsed/>
    <w:qFormat/>
    <w:uiPriority w:val="99"/>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3">
    <w:name w:val="Table Grid"/>
    <w:basedOn w:val="12"/>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semiHidden/>
    <w:unhideWhenUsed/>
    <w:qFormat/>
    <w:uiPriority w:val="99"/>
    <w:rPr>
      <w:color w:val="0000FF"/>
      <w:u w:val="single"/>
    </w:rPr>
  </w:style>
  <w:style w:type="character" w:customStyle="1" w:styleId="16">
    <w:name w:val="批注框文本 Char"/>
    <w:basedOn w:val="14"/>
    <w:link w:val="8"/>
    <w:semiHidden/>
    <w:qFormat/>
    <w:uiPriority w:val="99"/>
    <w:rPr>
      <w:rFonts w:ascii="Calibri" w:hAnsi="Calibri" w:eastAsia="宋体" w:cs="Times New Roman"/>
      <w:sz w:val="18"/>
      <w:szCs w:val="18"/>
    </w:rPr>
  </w:style>
  <w:style w:type="character" w:customStyle="1" w:styleId="17">
    <w:name w:val="标题 3 Char"/>
    <w:link w:val="4"/>
    <w:qFormat/>
    <w:uiPriority w:val="0"/>
    <w:rPr>
      <w:rFonts w:ascii="宋体" w:hAnsi="Courier New"/>
      <w:b/>
      <w:bCs/>
      <w:sz w:val="32"/>
      <w:szCs w:val="32"/>
    </w:rPr>
  </w:style>
  <w:style w:type="paragraph" w:customStyle="1" w:styleId="18">
    <w:name w:val="Table Paragraph"/>
    <w:basedOn w:val="1"/>
    <w:qFormat/>
    <w:uiPriority w:val="0"/>
  </w:style>
  <w:style w:type="paragraph" w:customStyle="1" w:styleId="19">
    <w:name w:val="_Style 5"/>
    <w:basedOn w:val="1"/>
    <w:qFormat/>
    <w:uiPriority w:val="0"/>
    <w:pPr>
      <w:ind w:firstLine="420" w:firstLineChars="200"/>
    </w:pPr>
    <w:rPr>
      <w:rFonts w:ascii="Calibri" w:hAnsi="Calibri" w:eastAsia="宋体" w:cs="Times New Roman"/>
      <w:szCs w:val="24"/>
    </w:r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267</Words>
  <Characters>290</Characters>
  <Lines>34</Lines>
  <Paragraphs>9</Paragraphs>
  <TotalTime>3</TotalTime>
  <ScaleCrop>false</ScaleCrop>
  <LinksUpToDate>false</LinksUpToDate>
  <CharactersWithSpaces>290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潇洒Z小鱼</cp:lastModifiedBy>
  <cp:lastPrinted>2022-05-05T01:31:00Z</cp:lastPrinted>
  <dcterms:modified xsi:type="dcterms:W3CDTF">2022-05-07T08:04:01Z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E58E44D795D84CEA97F9FCB3966ADD19</vt:lpwstr>
  </property>
  <property fmtid="{D5CDD505-2E9C-101B-9397-08002B2CF9AE}" pid="4" name="commondata">
    <vt:lpwstr>eyJoZGlkIjoiMzFhYjEyOTI2ZmNkMmVjMmE3YWE5ZmE0YWU3NGFmZmYifQ==</vt:lpwstr>
  </property>
</Properties>
</file>