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933"/>
        <w:gridCol w:w="1555"/>
        <w:gridCol w:w="725"/>
        <w:gridCol w:w="750"/>
        <w:gridCol w:w="1470"/>
        <w:gridCol w:w="1517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  <w:t>仙葫校区大学生创新创业基地土建装修工程设计服务采购</w:t>
            </w:r>
          </w:p>
        </w:tc>
        <w:tc>
          <w:tcPr>
            <w:tcW w:w="1555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left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100464.00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100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0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回执单；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5、按附件2《投标须知》提供相关材料。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63F3788"/>
    <w:rsid w:val="0DB478DC"/>
    <w:rsid w:val="12D87C65"/>
    <w:rsid w:val="15323F8D"/>
    <w:rsid w:val="1C77558E"/>
    <w:rsid w:val="1EC25C58"/>
    <w:rsid w:val="241A6482"/>
    <w:rsid w:val="2D8F738F"/>
    <w:rsid w:val="57686D51"/>
    <w:rsid w:val="57EE1305"/>
    <w:rsid w:val="7411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359</Characters>
  <Lines>0</Lines>
  <Paragraphs>0</Paragraphs>
  <TotalTime>0</TotalTime>
  <ScaleCrop>false</ScaleCrop>
  <LinksUpToDate>false</LinksUpToDate>
  <CharactersWithSpaces>499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2022-05-07T02:34:34Z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77AA7E71BF3D4906B0B4267554F8A45B</vt:lpwstr>
  </property>
</Properties>
</file>