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344" w:leftChars="164"/>
        <w:jc w:val="center"/>
        <w:rPr>
          <w:rFonts w:ascii="方正小标宋简体" w:eastAsia="方正小标宋简体"/>
          <w:b/>
          <w:sz w:val="44"/>
          <w:szCs w:val="44"/>
        </w:rPr>
      </w:pPr>
      <w:r>
        <w:rPr>
          <w:rFonts w:hint="eastAsia" w:ascii="方正小标宋简体" w:eastAsia="方正小标宋简体"/>
          <w:b/>
          <w:sz w:val="44"/>
          <w:szCs w:val="44"/>
        </w:rPr>
        <w:t>关于做好20</w:t>
      </w:r>
      <w:r>
        <w:rPr>
          <w:rFonts w:hint="eastAsia" w:ascii="方正小标宋简体" w:eastAsia="方正小标宋简体"/>
          <w:b/>
          <w:sz w:val="44"/>
          <w:szCs w:val="44"/>
          <w:lang w:val="en-US" w:eastAsia="zh-CN"/>
        </w:rPr>
        <w:t>20</w:t>
      </w:r>
      <w:r>
        <w:rPr>
          <w:rFonts w:hint="eastAsia" w:ascii="方正小标宋简体" w:eastAsia="方正小标宋简体"/>
          <w:b/>
          <w:sz w:val="44"/>
          <w:szCs w:val="44"/>
        </w:rPr>
        <w:t>年</w:t>
      </w:r>
      <w:r>
        <w:rPr>
          <w:rFonts w:hint="eastAsia" w:ascii="方正小标宋简体" w:eastAsia="方正小标宋简体"/>
          <w:b/>
          <w:sz w:val="44"/>
          <w:szCs w:val="44"/>
          <w:lang w:eastAsia="zh-CN"/>
        </w:rPr>
        <w:t>下</w:t>
      </w:r>
      <w:r>
        <w:rPr>
          <w:rFonts w:hint="eastAsia" w:ascii="方正小标宋简体" w:eastAsia="方正小标宋简体"/>
          <w:b/>
          <w:sz w:val="44"/>
          <w:szCs w:val="44"/>
        </w:rPr>
        <w:t>半年广西高等教育</w:t>
      </w:r>
    </w:p>
    <w:p>
      <w:pPr>
        <w:spacing w:line="520" w:lineRule="exact"/>
        <w:ind w:left="344" w:leftChars="164"/>
        <w:jc w:val="center"/>
        <w:rPr>
          <w:rFonts w:ascii="方正小标宋简体" w:eastAsia="方正小标宋简体"/>
          <w:b/>
          <w:sz w:val="44"/>
          <w:szCs w:val="44"/>
        </w:rPr>
      </w:pPr>
      <w:r>
        <w:rPr>
          <w:rFonts w:hint="eastAsia" w:ascii="方正小标宋简体" w:eastAsia="方正小标宋简体"/>
          <w:b/>
          <w:sz w:val="44"/>
          <w:szCs w:val="44"/>
        </w:rPr>
        <w:t>教学改革工程项目结题申报工作的通知</w:t>
      </w:r>
    </w:p>
    <w:p>
      <w:pPr>
        <w:spacing w:line="520" w:lineRule="exact"/>
        <w:rPr>
          <w:rFonts w:ascii="仿宋_GB2312" w:eastAsia="仿宋_GB2312"/>
          <w:sz w:val="32"/>
        </w:rPr>
      </w:pPr>
    </w:p>
    <w:p>
      <w:pPr>
        <w:spacing w:line="520" w:lineRule="exact"/>
        <w:rPr>
          <w:rFonts w:ascii="仿宋_GB2312" w:eastAsia="仿宋_GB2312"/>
          <w:sz w:val="32"/>
          <w:szCs w:val="32"/>
        </w:rPr>
      </w:pPr>
      <w:r>
        <w:rPr>
          <w:rFonts w:hint="eastAsia" w:ascii="仿宋_GB2312" w:eastAsia="仿宋_GB2312"/>
          <w:sz w:val="32"/>
          <w:szCs w:val="32"/>
        </w:rPr>
        <w:t>各项目负责人：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为做好自治区教育厅20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eastAsia="zh-CN"/>
        </w:rPr>
        <w:t>下</w:t>
      </w:r>
      <w:r>
        <w:rPr>
          <w:rFonts w:hint="eastAsia" w:ascii="仿宋_GB2312" w:eastAsia="仿宋_GB2312"/>
          <w:sz w:val="32"/>
          <w:szCs w:val="32"/>
        </w:rPr>
        <w:t>半年广西高等教育教学改革工程项目（以下简称“教改项目”）结题申报工作，现将有关事项通知如下：</w:t>
      </w:r>
    </w:p>
    <w:p>
      <w:pPr>
        <w:spacing w:line="520" w:lineRule="exact"/>
        <w:ind w:firstLine="643" w:firstLineChars="200"/>
        <w:rPr>
          <w:rFonts w:ascii="黑体" w:eastAsia="黑体"/>
          <w:b/>
          <w:sz w:val="32"/>
          <w:szCs w:val="32"/>
        </w:rPr>
      </w:pPr>
      <w:r>
        <w:rPr>
          <w:rFonts w:hint="eastAsia" w:ascii="黑体" w:eastAsia="黑体"/>
          <w:b/>
          <w:sz w:val="32"/>
          <w:szCs w:val="32"/>
        </w:rPr>
        <w:t>一、认真做好结题申报工作</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请符合教改项目结题条件的项目负责人按照区教育厅《关于做好新世纪广西高等教育教学改革工程项目结题工作的通知》(桂教高教〔2011〕40号)和《关于做好新世纪广西高等教育教学改革工程项目结题工作的补充通知》（桂教高教〔2012〕10号）文件要求，认真做好结题申报工作，按时提交结题申报材料。</w:t>
      </w:r>
    </w:p>
    <w:p>
      <w:pPr>
        <w:spacing w:line="520" w:lineRule="exact"/>
        <w:ind w:firstLine="643" w:firstLineChars="200"/>
        <w:rPr>
          <w:rFonts w:ascii="黑体" w:eastAsia="黑体"/>
          <w:b/>
          <w:sz w:val="32"/>
          <w:szCs w:val="32"/>
        </w:rPr>
      </w:pPr>
      <w:r>
        <w:rPr>
          <w:rFonts w:hint="eastAsia" w:ascii="黑体" w:eastAsia="黑体"/>
          <w:b/>
          <w:sz w:val="32"/>
          <w:szCs w:val="32"/>
        </w:rPr>
        <w:t>二、提交结题材料要求</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申报教改项目结题须按以下要求提交教改项目纸质结题材料：</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1.《广西高等教育教学改革工程项目结题申请表》一式3份。《申请表》由申请结题的项目负责人填写，各项内容的填写必须真实、科学和规范。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2.《项目研究报告》一式3份，主要内容包括：项目的研究背景、目标与思路、主要成果（含内容）、特色与创新点、成果的应用与推广价值等。</w:t>
      </w:r>
    </w:p>
    <w:p>
      <w:pPr>
        <w:adjustRightInd w:val="0"/>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3.各种成果一式2份。</w:t>
      </w:r>
    </w:p>
    <w:p>
      <w:pPr>
        <w:adjustRightInd w:val="0"/>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4.项目申请立项时的《广西高等教育教学改革工程项目申请书》一式2份</w:t>
      </w:r>
      <w:r>
        <w:rPr>
          <w:rFonts w:hint="eastAsia" w:ascii="仿宋_GB2312" w:eastAsia="仿宋_GB2312"/>
          <w:sz w:val="32"/>
          <w:szCs w:val="32"/>
          <w:lang w:eastAsia="zh-CN"/>
        </w:rPr>
        <w:t>（有成员签名、加盖学校公章的版本）</w:t>
      </w:r>
      <w:r>
        <w:rPr>
          <w:rFonts w:hint="eastAsia" w:ascii="仿宋_GB2312" w:eastAsia="仿宋_GB2312"/>
          <w:sz w:val="32"/>
          <w:szCs w:val="32"/>
        </w:rPr>
        <w:t>。</w:t>
      </w:r>
    </w:p>
    <w:p>
      <w:pPr>
        <w:spacing w:line="520" w:lineRule="exact"/>
        <w:ind w:firstLine="640" w:firstLineChars="200"/>
        <w:rPr>
          <w:rFonts w:ascii="仿宋_GB2312" w:eastAsia="仿宋_GB2312"/>
          <w:sz w:val="32"/>
          <w:szCs w:val="32"/>
        </w:rPr>
      </w:pPr>
      <w:r>
        <w:rPr>
          <w:rFonts w:hint="eastAsia" w:ascii="仿宋_GB2312" w:eastAsia="仿宋_GB2312"/>
          <w:color w:val="000000"/>
          <w:sz w:val="32"/>
          <w:szCs w:val="32"/>
        </w:rPr>
        <w:t>上述材料用厚牛皮纸袋装好。每袋限装一个项目的材料，并将《</w:t>
      </w:r>
      <w:r>
        <w:rPr>
          <w:rFonts w:hint="eastAsia" w:ascii="仿宋_GB2312" w:eastAsia="仿宋_GB2312"/>
          <w:sz w:val="32"/>
          <w:szCs w:val="32"/>
        </w:rPr>
        <w:t>结题申请表</w:t>
      </w:r>
      <w:r>
        <w:rPr>
          <w:rFonts w:hint="eastAsia" w:ascii="仿宋_GB2312" w:eastAsia="仿宋_GB2312"/>
          <w:color w:val="000000"/>
          <w:sz w:val="32"/>
          <w:szCs w:val="32"/>
        </w:rPr>
        <w:t>》封面（复印件）和袋内材料明细表分别粘贴于袋的两面。</w:t>
      </w:r>
    </w:p>
    <w:p>
      <w:pPr>
        <w:spacing w:line="520" w:lineRule="exact"/>
        <w:ind w:firstLine="630" w:firstLineChars="196"/>
        <w:rPr>
          <w:rFonts w:ascii="黑体" w:eastAsia="黑体"/>
          <w:b/>
          <w:sz w:val="32"/>
          <w:szCs w:val="32"/>
        </w:rPr>
      </w:pPr>
      <w:r>
        <w:rPr>
          <w:rFonts w:hint="eastAsia" w:ascii="黑体" w:eastAsia="黑体"/>
          <w:b/>
          <w:sz w:val="32"/>
          <w:szCs w:val="32"/>
        </w:rPr>
        <w:t>三、提交结题材料时间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有申报结题的项目负责人，请于20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val="en-US" w:eastAsia="zh-CN"/>
        </w:rPr>
        <w:t>9</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w:t>
      </w:r>
      <w:r>
        <w:rPr>
          <w:rFonts w:hint="eastAsia" w:ascii="仿宋_GB2312" w:eastAsia="仿宋_GB2312"/>
          <w:sz w:val="32"/>
          <w:szCs w:val="32"/>
          <w:lang w:eastAsia="zh-CN"/>
        </w:rPr>
        <w:t>下午下班前</w:t>
      </w:r>
      <w:r>
        <w:rPr>
          <w:rFonts w:hint="eastAsia" w:ascii="仿宋_GB2312" w:eastAsia="仿宋_GB2312"/>
          <w:sz w:val="32"/>
          <w:szCs w:val="32"/>
        </w:rPr>
        <w:t>将结题材料（纸质）交到</w:t>
      </w:r>
      <w:r>
        <w:rPr>
          <w:rFonts w:hint="eastAsia" w:ascii="仿宋_GB2312" w:eastAsia="仿宋_GB2312"/>
          <w:sz w:val="32"/>
          <w:szCs w:val="32"/>
          <w:lang w:val="en-US" w:eastAsia="zh-CN"/>
        </w:rPr>
        <w:t>1005</w:t>
      </w:r>
      <w:r>
        <w:rPr>
          <w:rFonts w:hint="eastAsia" w:ascii="仿宋_GB2312" w:eastAsia="仿宋_GB2312"/>
          <w:sz w:val="32"/>
          <w:szCs w:val="32"/>
        </w:rPr>
        <w:t>办公室，《</w:t>
      </w:r>
      <w:r>
        <w:fldChar w:fldCharType="begin"/>
      </w:r>
      <w:r>
        <w:instrText xml:space="preserve"> HYPERLINK "mailto:结题申请表》及结题汇总表的电子版发送至290658449@qq.com。联系人：甘伊玲；联系电话：13152688769" </w:instrText>
      </w:r>
      <w:r>
        <w:fldChar w:fldCharType="separate"/>
      </w:r>
      <w:r>
        <w:rPr>
          <w:rStyle w:val="8"/>
          <w:rFonts w:hint="eastAsia" w:ascii="仿宋_GB2312" w:eastAsia="仿宋_GB2312"/>
          <w:color w:val="auto"/>
          <w:sz w:val="32"/>
          <w:szCs w:val="32"/>
          <w:u w:val="none"/>
        </w:rPr>
        <w:t>结题申请表》及结题汇总表的电子版发送至</w:t>
      </w:r>
      <w:r>
        <w:rPr>
          <w:rStyle w:val="8"/>
          <w:rFonts w:hint="eastAsia" w:ascii="仿宋_GB2312" w:eastAsia="仿宋_GB2312"/>
          <w:color w:val="auto"/>
          <w:sz w:val="32"/>
          <w:szCs w:val="32"/>
          <w:u w:val="none"/>
          <w:lang w:val="en-US" w:eastAsia="zh-CN"/>
        </w:rPr>
        <w:t>306313171</w:t>
      </w:r>
      <w:r>
        <w:rPr>
          <w:rStyle w:val="8"/>
          <w:rFonts w:hint="eastAsia" w:ascii="仿宋_GB2312" w:eastAsia="仿宋_GB2312"/>
          <w:color w:val="auto"/>
          <w:sz w:val="32"/>
          <w:szCs w:val="32"/>
          <w:u w:val="none"/>
        </w:rPr>
        <w:t>@qq.com。联系人：</w:t>
      </w:r>
      <w:r>
        <w:rPr>
          <w:rStyle w:val="8"/>
          <w:rFonts w:hint="eastAsia" w:ascii="仿宋_GB2312" w:eastAsia="仿宋_GB2312"/>
          <w:color w:val="auto"/>
          <w:sz w:val="32"/>
          <w:szCs w:val="32"/>
          <w:u w:val="none"/>
          <w:lang w:val="en-US" w:eastAsia="zh-CN"/>
        </w:rPr>
        <w:t>刘雪</w:t>
      </w:r>
      <w:r>
        <w:rPr>
          <w:rStyle w:val="8"/>
          <w:rFonts w:hint="eastAsia" w:ascii="仿宋_GB2312" w:eastAsia="仿宋_GB2312"/>
          <w:color w:val="auto"/>
          <w:sz w:val="32"/>
          <w:szCs w:val="32"/>
          <w:u w:val="none"/>
        </w:rPr>
        <w:t>；联系电话：</w:t>
      </w:r>
      <w:r>
        <w:rPr>
          <w:rStyle w:val="8"/>
          <w:rFonts w:hint="eastAsia" w:ascii="仿宋_GB2312" w:eastAsia="仿宋_GB2312"/>
          <w:color w:val="auto"/>
          <w:sz w:val="32"/>
          <w:szCs w:val="32"/>
          <w:u w:val="none"/>
          <w:lang w:val="en-US" w:eastAsia="zh-CN"/>
        </w:rPr>
        <w:t>0</w:t>
      </w:r>
      <w:r>
        <w:rPr>
          <w:rStyle w:val="8"/>
          <w:rFonts w:hint="eastAsia" w:ascii="仿宋_GB2312" w:eastAsia="仿宋_GB2312"/>
          <w:color w:val="auto"/>
          <w:sz w:val="32"/>
          <w:szCs w:val="32"/>
          <w:u w:val="none"/>
        </w:rPr>
        <w:fldChar w:fldCharType="end"/>
      </w:r>
      <w:r>
        <w:rPr>
          <w:rStyle w:val="8"/>
          <w:rFonts w:hint="eastAsia" w:ascii="仿宋_GB2312" w:eastAsia="仿宋_GB2312"/>
          <w:color w:val="auto"/>
          <w:sz w:val="32"/>
          <w:szCs w:val="32"/>
          <w:u w:val="none"/>
          <w:lang w:val="en-US" w:eastAsia="zh-CN"/>
        </w:rPr>
        <w:t>771-5600503</w:t>
      </w:r>
      <w:r>
        <w:rPr>
          <w:rFonts w:hint="eastAsia" w:ascii="仿宋_GB2312" w:eastAsia="仿宋_GB2312"/>
          <w:sz w:val="32"/>
          <w:szCs w:val="32"/>
        </w:rPr>
        <w:t>。</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         </w:t>
      </w:r>
      <w:bookmarkStart w:id="0" w:name="_GoBack"/>
      <w:bookmarkEnd w:id="0"/>
      <w:r>
        <w:rPr>
          <w:rFonts w:hint="eastAsia" w:ascii="仿宋_GB2312" w:eastAsia="仿宋_GB2312"/>
          <w:sz w:val="32"/>
          <w:szCs w:val="32"/>
        </w:rPr>
        <w:t xml:space="preserve">             </w:t>
      </w:r>
    </w:p>
    <w:p>
      <w:pPr>
        <w:spacing w:line="520" w:lineRule="exact"/>
        <w:ind w:left="2078" w:leftChars="380" w:hanging="1280" w:hangingChars="400"/>
        <w:rPr>
          <w:rFonts w:ascii="仿宋_GB2312" w:eastAsia="仿宋_GB2312"/>
          <w:sz w:val="32"/>
          <w:szCs w:val="32"/>
        </w:rPr>
      </w:pPr>
      <w:r>
        <w:rPr>
          <w:rFonts w:hint="eastAsia" w:ascii="仿宋_GB2312" w:eastAsia="仿宋_GB2312"/>
          <w:sz w:val="32"/>
          <w:szCs w:val="32"/>
        </w:rPr>
        <w:t>附件1.《关于做好新世纪广西高等教育教学改革工程项目结题工作的通知》</w:t>
      </w:r>
    </w:p>
    <w:p>
      <w:pPr>
        <w:spacing w:line="520" w:lineRule="exact"/>
        <w:ind w:left="2078" w:leftChars="304" w:hanging="1440" w:hangingChars="450"/>
        <w:rPr>
          <w:rFonts w:ascii="仿宋_GB2312" w:eastAsia="仿宋_GB2312"/>
          <w:sz w:val="32"/>
          <w:szCs w:val="32"/>
        </w:rPr>
      </w:pPr>
      <w:r>
        <w:rPr>
          <w:rFonts w:hint="eastAsia" w:ascii="仿宋_GB2312" w:eastAsia="仿宋_GB2312"/>
          <w:sz w:val="32"/>
          <w:szCs w:val="32"/>
        </w:rPr>
        <w:t xml:space="preserve">      2.《关于做好新世纪广西高等教育教学改革工程项目结题工作的补充通知》</w:t>
      </w:r>
    </w:p>
    <w:p>
      <w:pPr>
        <w:spacing w:line="520" w:lineRule="exact"/>
        <w:ind w:firstLine="1600" w:firstLineChars="500"/>
        <w:rPr>
          <w:rFonts w:ascii="仿宋_GB2312" w:eastAsia="仿宋_GB2312"/>
          <w:sz w:val="32"/>
          <w:szCs w:val="32"/>
        </w:rPr>
      </w:pPr>
      <w:r>
        <w:rPr>
          <w:rFonts w:hint="eastAsia" w:ascii="仿宋_GB2312" w:eastAsia="仿宋_GB2312"/>
          <w:sz w:val="32"/>
          <w:szCs w:val="32"/>
        </w:rPr>
        <w:t>3.《广西高等教育教学改革工程项目结题申请表》</w:t>
      </w:r>
    </w:p>
    <w:p>
      <w:pPr>
        <w:pStyle w:val="3"/>
        <w:spacing w:line="520" w:lineRule="exact"/>
        <w:ind w:firstLine="0"/>
        <w:jc w:val="center"/>
        <w:rPr>
          <w:rFonts w:ascii="仿宋_GB2312" w:eastAsia="仿宋_GB2312"/>
          <w:szCs w:val="32"/>
        </w:rPr>
      </w:pPr>
      <w:r>
        <w:rPr>
          <w:rFonts w:hint="eastAsia" w:ascii="仿宋_GB2312" w:eastAsia="仿宋_GB2312"/>
          <w:szCs w:val="32"/>
        </w:rPr>
        <w:t xml:space="preserve">          4.《广西高等教育教学改革工程项目结题汇总表》 </w:t>
      </w:r>
    </w:p>
    <w:p>
      <w:pPr>
        <w:spacing w:line="520" w:lineRule="exact"/>
        <w:ind w:left="2078" w:leftChars="380" w:hanging="1280" w:hangingChars="400"/>
        <w:rPr>
          <w:rFonts w:ascii="仿宋_GB2312" w:eastAsia="仿宋_GB2312"/>
          <w:sz w:val="32"/>
          <w:szCs w:val="32"/>
        </w:rPr>
      </w:pPr>
      <w:r>
        <w:rPr>
          <w:rFonts w:hint="eastAsia" w:ascii="仿宋_GB2312" w:eastAsia="仿宋_GB2312"/>
          <w:sz w:val="32"/>
          <w:szCs w:val="32"/>
        </w:rPr>
        <w:t xml:space="preserve">     </w:t>
      </w:r>
    </w:p>
    <w:p>
      <w:pPr>
        <w:spacing w:line="520" w:lineRule="exact"/>
        <w:rPr>
          <w:rFonts w:ascii="仿宋_GB2312" w:eastAsia="仿宋_GB2312"/>
          <w:sz w:val="32"/>
          <w:szCs w:val="32"/>
        </w:rPr>
      </w:pPr>
    </w:p>
    <w:p>
      <w:pPr>
        <w:spacing w:line="520" w:lineRule="exact"/>
        <w:ind w:firstLine="6080" w:firstLineChars="1900"/>
        <w:rPr>
          <w:rFonts w:ascii="仿宋_GB2312" w:eastAsia="仿宋_GB2312"/>
          <w:sz w:val="32"/>
          <w:szCs w:val="32"/>
        </w:rPr>
      </w:pPr>
      <w:r>
        <w:rPr>
          <w:rFonts w:hint="eastAsia" w:ascii="仿宋_GB2312" w:eastAsia="仿宋_GB2312"/>
          <w:sz w:val="32"/>
          <w:szCs w:val="32"/>
        </w:rPr>
        <w:t>教务处</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                              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val="en-US" w:eastAsia="zh-CN"/>
        </w:rPr>
        <w:t>9</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p>
    <w:p>
      <w:pPr>
        <w:spacing w:line="520" w:lineRule="exact"/>
        <w:ind w:left="1278" w:leftChars="304" w:hanging="640" w:hangingChars="200"/>
        <w:rPr>
          <w:rFonts w:ascii="仿宋_GB2312" w:eastAsia="仿宋_GB2312"/>
          <w:sz w:val="32"/>
          <w:szCs w:val="32"/>
        </w:rPr>
      </w:pPr>
    </w:p>
    <w:p>
      <w:pPr>
        <w:spacing w:line="560" w:lineRule="exact"/>
        <w:rPr>
          <w:rFonts w:ascii="仿宋_GB2312"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47376"/>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55D"/>
    <w:rsid w:val="00021F51"/>
    <w:rsid w:val="000532F9"/>
    <w:rsid w:val="00072DF8"/>
    <w:rsid w:val="000B0E40"/>
    <w:rsid w:val="000F1977"/>
    <w:rsid w:val="00133219"/>
    <w:rsid w:val="00183C9F"/>
    <w:rsid w:val="001A3DFC"/>
    <w:rsid w:val="001A41D0"/>
    <w:rsid w:val="001B00A5"/>
    <w:rsid w:val="001D6481"/>
    <w:rsid w:val="0022255D"/>
    <w:rsid w:val="00231B51"/>
    <w:rsid w:val="002558BA"/>
    <w:rsid w:val="002B7791"/>
    <w:rsid w:val="002D0D29"/>
    <w:rsid w:val="003010CC"/>
    <w:rsid w:val="0030656E"/>
    <w:rsid w:val="003161A9"/>
    <w:rsid w:val="00316AA7"/>
    <w:rsid w:val="0035302C"/>
    <w:rsid w:val="00374B0B"/>
    <w:rsid w:val="0039267F"/>
    <w:rsid w:val="003B1A7C"/>
    <w:rsid w:val="003B5660"/>
    <w:rsid w:val="003B6FDC"/>
    <w:rsid w:val="003D7926"/>
    <w:rsid w:val="0042111F"/>
    <w:rsid w:val="0042480B"/>
    <w:rsid w:val="00430D57"/>
    <w:rsid w:val="00433163"/>
    <w:rsid w:val="004D3F37"/>
    <w:rsid w:val="004E7C92"/>
    <w:rsid w:val="004F7DC9"/>
    <w:rsid w:val="005706D1"/>
    <w:rsid w:val="005B5918"/>
    <w:rsid w:val="006173F1"/>
    <w:rsid w:val="00654A5E"/>
    <w:rsid w:val="00664109"/>
    <w:rsid w:val="006B1288"/>
    <w:rsid w:val="006D6D73"/>
    <w:rsid w:val="006E745C"/>
    <w:rsid w:val="006F1243"/>
    <w:rsid w:val="007159C4"/>
    <w:rsid w:val="00720362"/>
    <w:rsid w:val="00741DC9"/>
    <w:rsid w:val="00761082"/>
    <w:rsid w:val="00781CD2"/>
    <w:rsid w:val="007C245E"/>
    <w:rsid w:val="00847424"/>
    <w:rsid w:val="0084798B"/>
    <w:rsid w:val="008537EB"/>
    <w:rsid w:val="0086126B"/>
    <w:rsid w:val="00864A3D"/>
    <w:rsid w:val="0086507D"/>
    <w:rsid w:val="008740DB"/>
    <w:rsid w:val="0089663E"/>
    <w:rsid w:val="008A6004"/>
    <w:rsid w:val="008D068F"/>
    <w:rsid w:val="008D2EF0"/>
    <w:rsid w:val="008D5119"/>
    <w:rsid w:val="008E48AB"/>
    <w:rsid w:val="008F6039"/>
    <w:rsid w:val="00900F29"/>
    <w:rsid w:val="00903F13"/>
    <w:rsid w:val="0091665D"/>
    <w:rsid w:val="00916F7C"/>
    <w:rsid w:val="00931571"/>
    <w:rsid w:val="00932717"/>
    <w:rsid w:val="009623BB"/>
    <w:rsid w:val="009820E7"/>
    <w:rsid w:val="00986FEB"/>
    <w:rsid w:val="009E5663"/>
    <w:rsid w:val="00A63D7B"/>
    <w:rsid w:val="00A72E96"/>
    <w:rsid w:val="00A7345B"/>
    <w:rsid w:val="00AD304B"/>
    <w:rsid w:val="00AE6286"/>
    <w:rsid w:val="00B15C04"/>
    <w:rsid w:val="00B40B67"/>
    <w:rsid w:val="00B4685E"/>
    <w:rsid w:val="00B603C2"/>
    <w:rsid w:val="00B64A33"/>
    <w:rsid w:val="00B903C8"/>
    <w:rsid w:val="00BA785B"/>
    <w:rsid w:val="00BD1BC2"/>
    <w:rsid w:val="00BD585D"/>
    <w:rsid w:val="00BE1117"/>
    <w:rsid w:val="00BF14E2"/>
    <w:rsid w:val="00C14F56"/>
    <w:rsid w:val="00C26B6E"/>
    <w:rsid w:val="00C67E68"/>
    <w:rsid w:val="00C80F72"/>
    <w:rsid w:val="00CA73B8"/>
    <w:rsid w:val="00CE0272"/>
    <w:rsid w:val="00CF39D7"/>
    <w:rsid w:val="00CF5A4F"/>
    <w:rsid w:val="00D30D79"/>
    <w:rsid w:val="00D44F35"/>
    <w:rsid w:val="00D540EB"/>
    <w:rsid w:val="00D54737"/>
    <w:rsid w:val="00D81B0A"/>
    <w:rsid w:val="00D83A3A"/>
    <w:rsid w:val="00D861B2"/>
    <w:rsid w:val="00DB45A3"/>
    <w:rsid w:val="00E12EAC"/>
    <w:rsid w:val="00E30C98"/>
    <w:rsid w:val="00E57163"/>
    <w:rsid w:val="00F043B2"/>
    <w:rsid w:val="00F07A3F"/>
    <w:rsid w:val="00F5680D"/>
    <w:rsid w:val="00F56A4B"/>
    <w:rsid w:val="00F62F5B"/>
    <w:rsid w:val="00F87609"/>
    <w:rsid w:val="00FA239B"/>
    <w:rsid w:val="00FD269F"/>
    <w:rsid w:val="00FE40E2"/>
    <w:rsid w:val="0F336A49"/>
    <w:rsid w:val="113D500E"/>
    <w:rsid w:val="4EEC0A05"/>
    <w:rsid w:val="72A73591"/>
    <w:rsid w:val="788E1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uiPriority w:val="99"/>
    <w:pPr>
      <w:ind w:left="100" w:leftChars="2500"/>
    </w:pPr>
  </w:style>
  <w:style w:type="paragraph" w:styleId="3">
    <w:name w:val="Body Text Indent 2"/>
    <w:basedOn w:val="1"/>
    <w:link w:val="12"/>
    <w:qFormat/>
    <w:uiPriority w:val="0"/>
    <w:pPr>
      <w:ind w:firstLine="510"/>
    </w:pPr>
    <w:rPr>
      <w:rFonts w:eastAsia="方正仿宋简体"/>
      <w:sz w:val="32"/>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uiPriority w:val="99"/>
    <w:rPr>
      <w:color w:val="0000FF" w:themeColor="hyperlink"/>
      <w:u w:val="single"/>
      <w14:textFill>
        <w14:solidFill>
          <w14:schemeClr w14:val="hlink"/>
        </w14:solidFill>
      </w14:textFill>
    </w:rPr>
  </w:style>
  <w:style w:type="character" w:customStyle="1" w:styleId="9">
    <w:name w:val="页眉 Char"/>
    <w:basedOn w:val="7"/>
    <w:link w:val="5"/>
    <w:semiHidden/>
    <w:uiPriority w:val="99"/>
    <w:rPr>
      <w:rFonts w:ascii="Times New Roman" w:hAnsi="Times New Roman" w:eastAsia="宋体" w:cs="Times New Roman"/>
      <w:sz w:val="18"/>
      <w:szCs w:val="18"/>
    </w:rPr>
  </w:style>
  <w:style w:type="character" w:customStyle="1" w:styleId="10">
    <w:name w:val="页脚 Char"/>
    <w:basedOn w:val="7"/>
    <w:link w:val="4"/>
    <w:uiPriority w:val="99"/>
    <w:rPr>
      <w:rFonts w:ascii="Times New Roman" w:hAnsi="Times New Roman" w:eastAsia="宋体" w:cs="Times New Roman"/>
      <w:sz w:val="18"/>
      <w:szCs w:val="18"/>
    </w:rPr>
  </w:style>
  <w:style w:type="character" w:customStyle="1" w:styleId="11">
    <w:name w:val="日期 Char"/>
    <w:basedOn w:val="7"/>
    <w:link w:val="2"/>
    <w:semiHidden/>
    <w:qFormat/>
    <w:uiPriority w:val="99"/>
    <w:rPr>
      <w:rFonts w:ascii="Times New Roman" w:hAnsi="Times New Roman" w:eastAsia="宋体" w:cs="Times New Roman"/>
      <w:szCs w:val="24"/>
    </w:rPr>
  </w:style>
  <w:style w:type="character" w:customStyle="1" w:styleId="12">
    <w:name w:val="正文文本缩进 2 Char"/>
    <w:basedOn w:val="7"/>
    <w:link w:val="3"/>
    <w:qFormat/>
    <w:uiPriority w:val="0"/>
    <w:rPr>
      <w:rFonts w:ascii="Times New Roman" w:hAnsi="Times New Roman" w:eastAsia="方正仿宋简体"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150</Words>
  <Characters>861</Characters>
  <Lines>7</Lines>
  <Paragraphs>2</Paragraphs>
  <TotalTime>11</TotalTime>
  <ScaleCrop>false</ScaleCrop>
  <LinksUpToDate>false</LinksUpToDate>
  <CharactersWithSpaces>1009</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2019-04-10T02:08:00Z</dcterms:created>
  <dc:creator>User</dc:creator>
  <cp:lastModifiedBy>魔法师</cp:lastModifiedBy>
  <cp:lastPrinted>2017-04-18T09:43:00Z</cp:lastPrinted>
  <dcterms:modified xsi:type="dcterms:W3CDTF">2020-09-27T00:34:17Z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